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BBC3" w14:textId="77777777" w:rsidR="006D1A51" w:rsidRDefault="006D1A51" w:rsidP="006D1A51">
      <w:pPr>
        <w:pStyle w:val="1"/>
        <w:spacing w:before="0"/>
        <w:ind w:firstLine="0"/>
        <w:jc w:val="center"/>
        <w:rPr>
          <w:rFonts w:ascii="TH NiramitIT๙" w:hAnsi="TH NiramitIT๙" w:cs="TH NiramitIT๙"/>
          <w:color w:val="000000" w:themeColor="text1"/>
          <w:sz w:val="40"/>
          <w:szCs w:val="40"/>
        </w:rPr>
      </w:pPr>
      <w:r>
        <w:rPr>
          <w:rFonts w:ascii="TH NiramitIT๙" w:hAnsi="TH NiramitIT๙" w:cs="TH NiramitIT๙"/>
          <w:color w:val="000000" w:themeColor="text1"/>
          <w:sz w:val="40"/>
          <w:szCs w:val="40"/>
          <w:cs/>
        </w:rPr>
        <w:t>2.5.1 แผนปฏิบัติการด้านการป้องกันและปราบปรามการทุจริต ระยะ 5 ปี</w:t>
      </w:r>
    </w:p>
    <w:tbl>
      <w:tblPr>
        <w:tblW w:w="1587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81"/>
        <w:gridCol w:w="1417"/>
        <w:gridCol w:w="13"/>
        <w:gridCol w:w="1410"/>
        <w:gridCol w:w="1409"/>
        <w:gridCol w:w="13"/>
        <w:gridCol w:w="837"/>
        <w:gridCol w:w="13"/>
        <w:gridCol w:w="837"/>
        <w:gridCol w:w="13"/>
        <w:gridCol w:w="838"/>
        <w:gridCol w:w="13"/>
        <w:gridCol w:w="837"/>
        <w:gridCol w:w="13"/>
        <w:gridCol w:w="838"/>
        <w:gridCol w:w="13"/>
        <w:gridCol w:w="966"/>
        <w:gridCol w:w="26"/>
        <w:gridCol w:w="829"/>
        <w:gridCol w:w="13"/>
        <w:gridCol w:w="9"/>
        <w:gridCol w:w="828"/>
        <w:gridCol w:w="13"/>
        <w:gridCol w:w="9"/>
        <w:gridCol w:w="828"/>
        <w:gridCol w:w="13"/>
        <w:gridCol w:w="9"/>
        <w:gridCol w:w="828"/>
        <w:gridCol w:w="828"/>
        <w:gridCol w:w="10"/>
        <w:gridCol w:w="12"/>
        <w:gridCol w:w="1537"/>
        <w:gridCol w:w="10"/>
        <w:gridCol w:w="13"/>
      </w:tblGrid>
      <w:tr w:rsidR="006D1A51" w14:paraId="14A26174" w14:textId="77777777" w:rsidTr="004A1D54">
        <w:trPr>
          <w:gridAfter w:val="1"/>
          <w:wAfter w:w="12" w:type="dxa"/>
          <w:trHeight w:val="564"/>
          <w:tblHeader/>
        </w:trPr>
        <w:tc>
          <w:tcPr>
            <w:tcW w:w="2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04D3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  <w:cs/>
              </w:rPr>
              <w:t>กิจกรรม/โครงการ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FC73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  <w:cs/>
              </w:rPr>
              <w:t>วัตถุประสงค์โครงการ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B3E7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  <w:cs/>
              </w:rPr>
              <w:t>ตัวชี้วัดความสำเร็จ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5C85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  <w:cs/>
              </w:rPr>
              <w:t>เป้าหมายของตัวชี้วัด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450540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  <w:t>กลุ่ม    เป้าหมาย</w:t>
            </w:r>
          </w:p>
        </w:tc>
        <w:tc>
          <w:tcPr>
            <w:tcW w:w="42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4529" w14:textId="656FBCFB" w:rsidR="006D1A51" w:rsidRDefault="0016208A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5518BA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0"/>
                <w:szCs w:val="20"/>
                <w:cs/>
              </w:rPr>
              <w:t>ผู้รับผิดชอบ</w:t>
            </w:r>
          </w:p>
        </w:tc>
      </w:tr>
      <w:tr w:rsidR="006D1A51" w14:paraId="7AE7068A" w14:textId="77777777" w:rsidTr="004A1D54">
        <w:trPr>
          <w:trHeight w:val="407"/>
          <w:tblHeader/>
        </w:trPr>
        <w:tc>
          <w:tcPr>
            <w:tcW w:w="2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565D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029A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BF76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F2D4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</w:rPr>
              <w:t>2560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6424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</w:rPr>
              <w:t>2561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8A99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</w:rPr>
              <w:t>2562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0166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</w:rPr>
              <w:t>2563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7C85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</w:rPr>
              <w:t>2564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EBAF" w14:textId="77777777" w:rsidR="006D1A51" w:rsidRDefault="006D1A51">
            <w:pP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6B98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  <w:cs/>
              </w:rPr>
              <w:t>2560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89F3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  <w:cs/>
              </w:rPr>
              <w:t>2561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000D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  <w:cs/>
              </w:rPr>
              <w:t>2562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C538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  <w:cs/>
              </w:rPr>
              <w:t>2563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CEAA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  <w:cs/>
              </w:rPr>
              <w:t>2564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F0A7" w14:textId="77777777" w:rsidR="006D1A51" w:rsidRDefault="006D1A51">
            <w:pP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</w:tr>
      <w:tr w:rsidR="006D1A51" w14:paraId="7E92B5BE" w14:textId="77777777" w:rsidTr="004A1D54">
        <w:trPr>
          <w:gridAfter w:val="1"/>
          <w:wAfter w:w="12" w:type="dxa"/>
          <w:trHeight w:val="265"/>
        </w:trPr>
        <w:tc>
          <w:tcPr>
            <w:tcW w:w="15864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2D99B" w14:textId="77777777" w:rsidR="006D1A51" w:rsidRDefault="006D1A51">
            <w:pPr>
              <w:spacing w:line="276" w:lineRule="auto"/>
              <w:ind w:firstLine="0"/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hAnsi="TH NiramitIT๙" w:cs="TH NiramitIT๙"/>
                <w:color w:val="000000" w:themeColor="text1"/>
                <w:sz w:val="24"/>
                <w:szCs w:val="24"/>
                <w:cs/>
              </w:rPr>
              <w:t>ยุทธศาสตร์ที่ 1  สร้างสังคมที่ไม่ทนต่อการทุจริต</w:t>
            </w:r>
          </w:p>
        </w:tc>
      </w:tr>
      <w:tr w:rsidR="006D1A51" w14:paraId="5DF8E8B7" w14:textId="77777777" w:rsidTr="004A1D54">
        <w:trPr>
          <w:gridAfter w:val="1"/>
          <w:wAfter w:w="12" w:type="dxa"/>
          <w:trHeight w:val="370"/>
        </w:trPr>
        <w:tc>
          <w:tcPr>
            <w:tcW w:w="15864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34131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/>
                <w:color w:val="000000" w:themeColor="text1"/>
                <w:sz w:val="24"/>
                <w:szCs w:val="24"/>
                <w:cs/>
              </w:rPr>
              <w:t xml:space="preserve">เป้าประสงค์ </w:t>
            </w:r>
            <w:r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  <w:t xml:space="preserve">:  </w:t>
            </w:r>
            <w:r>
              <w:rPr>
                <w:rFonts w:ascii="TH NiramitIT๙" w:hAnsi="TH NiramitIT๙" w:cs="TH NiramitIT๙" w:hint="cs"/>
                <w:color w:val="000000" w:themeColor="text1"/>
                <w:sz w:val="24"/>
                <w:szCs w:val="24"/>
                <w:cs/>
              </w:rPr>
              <w:t>บุคลากรและนักศึกษามีทัศนคติ ค่านิยมในการต่อต้านการทุจริต</w:t>
            </w:r>
          </w:p>
        </w:tc>
      </w:tr>
      <w:tr w:rsidR="006D1A51" w14:paraId="043D842F" w14:textId="77777777" w:rsidTr="004A1D54">
        <w:trPr>
          <w:gridAfter w:val="2"/>
          <w:wAfter w:w="22" w:type="dxa"/>
          <w:trHeight w:val="11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48E3F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 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1D198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กิจกรรมบำเพ็ญประโยชน์เพื่อสังคมและจิตสาธารณะ</w:t>
            </w: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26B5F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1.1) เพื่อส่งเสริมให้บุคลากรมีจิตสาธารณะ</w:t>
            </w: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DC2FF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 1.1.1</w:t>
            </w: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) ร้อยละของบุคลากรที่ทำกิจกรรมสาธารณะเพื่อสังคม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EA647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DAC29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8DD6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4EFE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30AD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744D9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 xml:space="preserve">บุคลากรศูนย์การศึกษาฯ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9172B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A9A65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035C" w14:textId="06D3D317" w:rsidR="006D1A51" w:rsidRDefault="0016208A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C520" w14:textId="11B9CF87" w:rsidR="006D1A51" w:rsidRDefault="0016208A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3B43" w14:textId="6BC111AA" w:rsidR="006D1A51" w:rsidRDefault="0016208A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83CB4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ฝ่ายแผนงานและประกันคุณภาพ</w:t>
            </w:r>
          </w:p>
        </w:tc>
      </w:tr>
      <w:tr w:rsidR="006D1A51" w14:paraId="1B7ECEAC" w14:textId="77777777" w:rsidTr="004A1D54">
        <w:trPr>
          <w:gridAfter w:val="1"/>
          <w:wAfter w:w="12" w:type="dxa"/>
          <w:trHeight w:val="432"/>
        </w:trPr>
        <w:tc>
          <w:tcPr>
            <w:tcW w:w="1586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4BACB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/>
                <w:color w:val="000000" w:themeColor="text1"/>
                <w:sz w:val="24"/>
                <w:szCs w:val="24"/>
                <w:cs/>
              </w:rPr>
              <w:t>ยุทธศาสตร์ที่ 2  สกัดกั้นการทุจริตเชิงนโยบาย</w:t>
            </w:r>
          </w:p>
        </w:tc>
      </w:tr>
      <w:tr w:rsidR="006D1A51" w14:paraId="15C456A9" w14:textId="77777777" w:rsidTr="004A1D54">
        <w:trPr>
          <w:gridAfter w:val="1"/>
          <w:wAfter w:w="12" w:type="dxa"/>
          <w:trHeight w:val="393"/>
        </w:trPr>
        <w:tc>
          <w:tcPr>
            <w:tcW w:w="15864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B568D" w14:textId="77777777" w:rsidR="006D1A51" w:rsidRDefault="006D1A51">
            <w:pPr>
              <w:spacing w:line="276" w:lineRule="auto"/>
              <w:ind w:firstLine="0"/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hAnsi="TH NiramitIT๙" w:cs="TH NiramitIT๙"/>
                <w:color w:val="000000" w:themeColor="text1"/>
                <w:sz w:val="24"/>
                <w:szCs w:val="24"/>
                <w:cs/>
              </w:rPr>
              <w:t xml:space="preserve">เป้าประสงค์ </w:t>
            </w:r>
            <w:r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H NiramitIT๙" w:hAnsi="TH NiramitIT๙" w:cs="TH NiramitIT๙" w:hint="cs"/>
                <w:color w:val="000000" w:themeColor="text1"/>
                <w:sz w:val="24"/>
                <w:szCs w:val="24"/>
                <w:cs/>
              </w:rPr>
              <w:t xml:space="preserve">  บุคลากรมีความเชื่อมั่นและไว้วางใจในการบริหารจัดการตามหลักธรรมา</w:t>
            </w:r>
            <w:proofErr w:type="spellStart"/>
            <w:r>
              <w:rPr>
                <w:rFonts w:ascii="TH NiramitIT๙" w:hAnsi="TH NiramitIT๙" w:cs="TH NiramitIT๙" w:hint="cs"/>
                <w:color w:val="000000" w:themeColor="text1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NiramitIT๙" w:hAnsi="TH NiramitIT๙" w:cs="TH NiramitIT๙" w:hint="cs"/>
                <w:color w:val="000000" w:themeColor="text1"/>
                <w:sz w:val="24"/>
                <w:szCs w:val="24"/>
                <w:cs/>
              </w:rPr>
              <w:t>บาลของมหาวิทยาลัย</w:t>
            </w:r>
          </w:p>
        </w:tc>
      </w:tr>
      <w:tr w:rsidR="006D1A51" w14:paraId="49F04FBE" w14:textId="77777777" w:rsidTr="004A1D54">
        <w:trPr>
          <w:gridAfter w:val="2"/>
          <w:wAfter w:w="22" w:type="dxa"/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D598D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 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14CFD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กิจกรรมเผยแพร่ข้อมูลต่อสาธารณะผ่านเว็บไซต์ของมหาวิทยาลัย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36CC9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 xml:space="preserve">2.1) </w:t>
            </w: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เพื่อประชาสัมพันธ์การดำเนินงานของมหาวิทาลัยราชภัฏสวน</w:t>
            </w:r>
            <w:proofErr w:type="spellStart"/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สุนัน</w:t>
            </w:r>
            <w:proofErr w:type="spellEnd"/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ทาในการสร้างภาพลักษณ์ที่ดี</w:t>
            </w:r>
          </w:p>
          <w:p w14:paraId="434143EB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 xml:space="preserve">2.2) </w:t>
            </w: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 xml:space="preserve">เพื่อสนับสนุนให้หน่วยงานได้ใช้ </w:t>
            </w:r>
            <w:proofErr w:type="gramStart"/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lastRenderedPageBreak/>
              <w:t>Social Media</w:t>
            </w:r>
            <w:proofErr w:type="gramEnd"/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ในการประชาสัมพันธ์เพื่อสร้างภาพลักษณ์ให้กับมหาวิทยาลัย</w:t>
            </w:r>
          </w:p>
          <w:p w14:paraId="39D7739A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 xml:space="preserve">2.3) </w:t>
            </w: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เพื่อประกาศเจตจำนงต่อต้านการทุจริต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A9DA2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lastRenderedPageBreak/>
              <w:t> 2.1.1</w:t>
            </w: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) ร้อยละของข้อมูลที่มีการเผยแพร่อย่างครบถ้วนตามแนวทางที่กำหนด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1CA8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E137A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FCE0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D0C7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2D00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31025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บุคคลทั่วไป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F4FA8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FAF4E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23EB" w14:textId="686138EE" w:rsidR="006D1A51" w:rsidRDefault="0016208A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CD60" w14:textId="00FC2E96" w:rsidR="006D1A51" w:rsidRDefault="0016208A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E85D" w14:textId="7B00A4FB" w:rsidR="006D1A51" w:rsidRDefault="0016208A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F2621" w14:textId="77777777" w:rsidR="0016208A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นักวิชาการ</w:t>
            </w:r>
          </w:p>
          <w:p w14:paraId="2E2D27CE" w14:textId="6F76AA9C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 xml:space="preserve">คอมพิวเตอร์ </w:t>
            </w:r>
          </w:p>
          <w:p w14:paraId="155CD285" w14:textId="77777777" w:rsidR="006D1A51" w:rsidRDefault="006D1A51">
            <w:pPr>
              <w:spacing w:line="276" w:lineRule="auto"/>
              <w:ind w:right="-8"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เจ้าหน้าที่ประชา</w:t>
            </w:r>
          </w:p>
          <w:p w14:paraId="2504F323" w14:textId="77777777" w:rsidR="006D1A51" w:rsidRDefault="006D1A51">
            <w:pPr>
              <w:spacing w:line="276" w:lineRule="auto"/>
              <w:ind w:right="-8"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สัมพันธ์</w:t>
            </w:r>
          </w:p>
        </w:tc>
      </w:tr>
      <w:tr w:rsidR="006D1A51" w14:paraId="537B520F" w14:textId="77777777" w:rsidTr="004A1D54">
        <w:trPr>
          <w:gridAfter w:val="2"/>
          <w:wAfter w:w="22" w:type="dxa"/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30178C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 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042271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โครงการบริหารความเสี่ยงและควบคุมภายใน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9EE97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3.1</w:t>
            </w: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) เพื่อให้บุคลากรของหน่วยงานสามารถหาวิธีการจัดการกับความเสี่ยงเพื่อป้องกันหรือลดความเสี่ยงให้อยู่ระดับที่ยอมรับได้</w:t>
            </w: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2F0C5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 xml:space="preserve"> 3.1.1) </w:t>
            </w: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ร้อยละของประเด็นความเสี่ยงที่ได้รับการควบคุมและลดระดับความเสี่ยงเทียบกับประเด็นความเสี่ยงทั้งหมดที่กำหนดขึ้นต่อป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B8E35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B5C87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4F48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4564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C4B3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BE9C8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บุคลากรศูนย์การศึกษาฯ</w:t>
            </w:r>
          </w:p>
          <w:p w14:paraId="7A7486ED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นักศึกษา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93A2A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95810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52DA" w14:textId="35375C34" w:rsidR="006D1A51" w:rsidRDefault="00FE537C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2"/>
                <w:szCs w:val="22"/>
                <w:cs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4465" w14:textId="35034796" w:rsidR="006D1A51" w:rsidRDefault="00FE537C">
            <w:pPr>
              <w:spacing w:line="276" w:lineRule="auto"/>
              <w:ind w:firstLine="0"/>
              <w:jc w:val="center"/>
              <w:rPr>
                <w:rFonts w:ascii="TH NiramitIT๙" w:hAnsi="TH NiramitIT๙" w:cs="TH NiramitIT๙"/>
                <w:b/>
                <w:bCs/>
                <w:color w:val="000000" w:themeColor="text1"/>
                <w:sz w:val="22"/>
                <w:szCs w:val="22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2"/>
                <w:szCs w:val="22"/>
                <w:cs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B04D" w14:textId="5A2E27E4" w:rsidR="006D1A51" w:rsidRDefault="00FE537C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2"/>
                <w:szCs w:val="22"/>
                <w:cs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8378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ฝ่ายแผนงานและประกันคุณภาพ ฝ่ายอาคารสถานที่</w:t>
            </w:r>
          </w:p>
        </w:tc>
      </w:tr>
      <w:tr w:rsidR="006D1A51" w14:paraId="0C6D49D6" w14:textId="77777777" w:rsidTr="004A1D54">
        <w:trPr>
          <w:gridAfter w:val="2"/>
          <w:wAfter w:w="22" w:type="dxa"/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7DD85" w14:textId="77777777" w:rsidR="006D1A51" w:rsidRDefault="006D1A51">
            <w:pP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A0983" w14:textId="77777777" w:rsidR="006D1A51" w:rsidRDefault="006D1A51">
            <w:pPr>
              <w:spacing w:line="276" w:lineRule="auto"/>
              <w:ind w:firstLine="0"/>
              <w:jc w:val="lef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CA64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 xml:space="preserve">3.2) </w:t>
            </w:r>
            <w:r>
              <w:rPr>
                <w:rFonts w:ascii="TH NiramitIT๙" w:eastAsia="Times New Roman" w:hAnsi="TH NiramitIT๙" w:cs="TH NiramitIT๙"/>
                <w:color w:val="000000" w:themeColor="text1"/>
                <w:sz w:val="22"/>
                <w:szCs w:val="22"/>
                <w:cs/>
              </w:rPr>
              <w:t>เพื่อให้เกิดความมั่นใจว่าการดำเนิน งานจะบรรลุผลสำเร็จตามวัตถุประสงค์ที่วางไว้</w:t>
            </w:r>
            <w:r>
              <w:rPr>
                <w:rFonts w:ascii="TH NiramitIT๙" w:eastAsia="Times New Roman" w:hAnsi="TH NiramitIT๙" w:cs="TH NiramitIT๙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05C70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 xml:space="preserve"> 3.2.1) </w:t>
            </w: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ร้อยละของงานที่มีการดำเนินการตามจุดควบคุมที่กำหนด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6DCC7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07897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03FA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31C0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5D1E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624BD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บุคลากรศูนย์การศึกษาฯ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C1C28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11EE5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1467" w14:textId="094E31D6" w:rsidR="006D1A51" w:rsidRDefault="00FE537C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8BC2" w14:textId="6C1262CD" w:rsidR="006D1A51" w:rsidRDefault="00FE537C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713C" w14:textId="4CB3B864" w:rsidR="006D1A51" w:rsidRDefault="00FE537C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4E9E1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ฝ่ายแผนงานและประกันคุณภาพ</w:t>
            </w:r>
          </w:p>
        </w:tc>
      </w:tr>
      <w:tr w:rsidR="006D1A51" w14:paraId="09FBF8FB" w14:textId="77777777" w:rsidTr="004A1D54">
        <w:trPr>
          <w:gridAfter w:val="1"/>
          <w:wAfter w:w="12" w:type="dxa"/>
          <w:trHeight w:val="304"/>
        </w:trPr>
        <w:tc>
          <w:tcPr>
            <w:tcW w:w="15864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65C33" w14:textId="77777777" w:rsidR="006D1A51" w:rsidRDefault="006D1A51">
            <w:pPr>
              <w:spacing w:line="276" w:lineRule="auto"/>
              <w:ind w:firstLine="0"/>
              <w:rPr>
                <w:rFonts w:ascii="TH NiramitIT๙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/>
                <w:color w:val="000000" w:themeColor="text1"/>
                <w:sz w:val="24"/>
                <w:szCs w:val="24"/>
                <w:cs/>
              </w:rPr>
              <w:t>ยุทธศาสตร์ที่ 3  พัฒนาระบบป้องกันการทุจริตเชิงรุก</w:t>
            </w:r>
          </w:p>
        </w:tc>
      </w:tr>
      <w:tr w:rsidR="006D1A51" w14:paraId="5A6B9F5B" w14:textId="77777777" w:rsidTr="004A1D54">
        <w:trPr>
          <w:gridAfter w:val="1"/>
          <w:wAfter w:w="12" w:type="dxa"/>
          <w:trHeight w:val="265"/>
        </w:trPr>
        <w:tc>
          <w:tcPr>
            <w:tcW w:w="15864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B709B" w14:textId="77777777" w:rsidR="006D1A51" w:rsidRDefault="006D1A51">
            <w:pPr>
              <w:spacing w:line="276" w:lineRule="auto"/>
              <w:ind w:firstLine="0"/>
              <w:rPr>
                <w:rFonts w:ascii="TH NiramitIT๙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 xml:space="preserve">เป้าประสงค์ </w:t>
            </w: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H NiramitIT๙" w:hAnsi="TH NiramitIT๙" w:cs="TH NiramitIT๙"/>
                <w:color w:val="000000" w:themeColor="text1"/>
                <w:sz w:val="24"/>
                <w:szCs w:val="24"/>
                <w:cs/>
              </w:rPr>
              <w:t>บุคลากรมีความซื่อสัตย์สุจริต ปฏิบัติหน้าที่ถูกต้องตามระเบียบและไม่มีการทุจริต</w:t>
            </w:r>
          </w:p>
        </w:tc>
      </w:tr>
      <w:tr w:rsidR="006D1A51" w14:paraId="22871664" w14:textId="77777777" w:rsidTr="004A1D54">
        <w:trPr>
          <w:gridAfter w:val="1"/>
          <w:wAfter w:w="13" w:type="dxa"/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D56F9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E8464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เข้ารับการอบรมเสริมความรู้ความเข้าใจเกี่ยวกับระบบการจัดซื้อจัดจ้างภาครัฐ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9ECEE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4.1) เพื่อให้บุคลากรมีความรู้ความเข้าใจเกี่ยวกับระบบการจัดซื้อจัดจ้างภาครัฐ และสามารถนำไปปฏิบัติได้อย่างถูกต้อง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3695C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4.1.1) ร้อยละของบุคลากรที่เกี่ยวข้องที่เข้าอบรมเกี่ยวกับระบบการจัดซื้อจัดจ้างภาครัฐ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DD4DA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B6E49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BE1D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1EF9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1863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57751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เจ้าหน้าที่พัสดุ เจ้าหน้าที่การเงิน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F20BD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7C2FC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0C99" w14:textId="40CF86C7" w:rsidR="006D1A51" w:rsidRDefault="00FE537C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1542" w14:textId="525E6E60" w:rsidR="006D1A51" w:rsidRDefault="00FE537C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705A" w14:textId="07613615" w:rsidR="006D1A51" w:rsidRDefault="00FE537C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EEB57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ฝ่ายพัสดุ ฝ่ายการเงิน</w:t>
            </w:r>
          </w:p>
        </w:tc>
      </w:tr>
      <w:tr w:rsidR="006D1A51" w14:paraId="3623A8F0" w14:textId="77777777" w:rsidTr="004A1D54">
        <w:trPr>
          <w:gridAfter w:val="1"/>
          <w:wAfter w:w="13" w:type="dxa"/>
          <w:trHeight w:val="49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2AD21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8AAAC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ประเมินการปฏิบัติตามจรรยาบรรณ</w:t>
            </w: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8609A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5.1</w:t>
            </w: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) เพื่อส่งเสริมและสนับสนุนให้บุคลากรปฏิบัติตนตาม</w:t>
            </w: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lastRenderedPageBreak/>
              <w:t>จรรยาบรรณวิชาชีพ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EBECD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lastRenderedPageBreak/>
              <w:t>5.1.1) ระดับจรรยาบรรณของบุคลากรมหาวิทยาลัย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A838E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5CA8F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A00B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≥4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CCDE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≥4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38B0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≥4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BA22F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เจ้าหน้าที่ทุกฝ่าย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9D4CA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542EB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FCD3" w14:textId="39B48ED1" w:rsidR="006D1A51" w:rsidRDefault="004A1D54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5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011F" w14:textId="170BC40D" w:rsidR="006D1A51" w:rsidRDefault="004A1D54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5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CD43" w14:textId="1EF8F3D7" w:rsidR="006D1A51" w:rsidRDefault="004A1D54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E7CBA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ฝ่ายบุคคล</w:t>
            </w:r>
          </w:p>
        </w:tc>
      </w:tr>
      <w:tr w:rsidR="006D1A51" w14:paraId="05868055" w14:textId="77777777" w:rsidTr="004A1D54">
        <w:trPr>
          <w:gridAfter w:val="1"/>
          <w:wAfter w:w="13" w:type="dxa"/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4CFF7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AE2DC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การอบรมให้ความรู้และปลูกจิตสำนึกในการปฏิบัติตนตามจรรยาบรรณ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E119A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6.1</w:t>
            </w: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)เพื่อส่งเสริมและสนับสนุนให้บุคลากรปฏิบัติตนตามจรรยาบรรณวิชาชีพ</w:t>
            </w:r>
            <w:proofErr w:type="gramEnd"/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60834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6.1.1) ร้อยละของบุคลากรที่เข้าร่วมอบรม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582C4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664CF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173D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≥80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6849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≥80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8C5E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≥80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AF71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เจ้าหน้าที่ทุกฝ่าย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B4BDA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9E72E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824A" w14:textId="4515E4A4" w:rsidR="006D1A51" w:rsidRDefault="004A1D54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1BA8" w14:textId="20040489" w:rsidR="006D1A51" w:rsidRDefault="004A1D54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06E0" w14:textId="0E9A2261" w:rsidR="006D1A51" w:rsidRDefault="004A1D54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7892F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ฝ่ายบุคคล</w:t>
            </w:r>
          </w:p>
        </w:tc>
      </w:tr>
      <w:tr w:rsidR="006D1A51" w14:paraId="756788AD" w14:textId="77777777" w:rsidTr="004A1D54">
        <w:trPr>
          <w:gridAfter w:val="1"/>
          <w:wAfter w:w="13" w:type="dxa"/>
          <w:trHeight w:val="4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5EF75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02648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โครงการปรับปรุงรูปแบบการเผยแพร่ข้อมูลการจัดซื้อจัดจ้างผ่านเว็บไซต์ของมหาวิทยาลัย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97CA4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7.1) เพื่อให้ผู้ใช้เข้าถึงข้อมูลการจัดซื้อจัดจ้างของมหาวิทยาลัยอย่างทั่วถึง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F42F2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7.1.1 )</w:t>
            </w: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ร้อยละของรายการจัดซื้อ</w:t>
            </w:r>
            <w:proofErr w:type="gramEnd"/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-จัดจ้างที่นำเผยแพร่ข้อมูลการจัดซื้อจัดจ้างผ่านเว็บไซต์ของมหาวิทยาลัยต่อรายการจัดซื้อ-จัดจ้างทั้งหม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80D90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D2A61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6F48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DECC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F014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62368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บุคคลทั่วไป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9153C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09170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4C3A" w14:textId="5462AADF" w:rsidR="006D1A51" w:rsidRDefault="004A1D54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4567" w14:textId="12954A31" w:rsidR="006D1A51" w:rsidRDefault="004A1D54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75AE" w14:textId="2D877DC0" w:rsidR="006D1A51" w:rsidRDefault="004A1D54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F7850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 xml:space="preserve">ฝ่าย </w:t>
            </w: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IT</w:t>
            </w:r>
          </w:p>
        </w:tc>
      </w:tr>
      <w:tr w:rsidR="006D1A51" w14:paraId="7E335B70" w14:textId="77777777" w:rsidTr="004A1D54">
        <w:trPr>
          <w:gridAfter w:val="1"/>
          <w:wAfter w:w="13" w:type="dxa"/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3391B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275C8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โครงการสร้างความรู้ความเข้าใจเกี่ยวกับ</w:t>
            </w: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lastRenderedPageBreak/>
              <w:t>เกณฑ์การประเมินคุณธรรมและความโปร่งใส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D639C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lastRenderedPageBreak/>
              <w:t>8.1) เพื่อให้ผู้เข้าอบรมมีความ</w:t>
            </w: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lastRenderedPageBreak/>
              <w:t>เข้าใจเกี่ยวกับการต่อต้านการทุจริต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30501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lastRenderedPageBreak/>
              <w:t>8.1.1) ร้อยละความรู้ความเข้าใจของผู้เข้า</w:t>
            </w: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lastRenderedPageBreak/>
              <w:t>อบรมเกี่ยวกับเกณฑ์การประเมินคุณธรรมและความโปร่งใส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3CD14" w14:textId="77777777" w:rsidR="006D1A51" w:rsidRDefault="006D1A51">
            <w:pP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F70AD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72B7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B677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C0DC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6724B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เจ้าหน้าที่ทุกฝ่าย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B6DD4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13BE7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D740" w14:textId="46BA4F15" w:rsidR="006D1A51" w:rsidRDefault="004A1D54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6CEB" w14:textId="099FEDBC" w:rsidR="006D1A51" w:rsidRDefault="004A1D54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2"/>
                <w:szCs w:val="22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2"/>
                <w:szCs w:val="22"/>
                <w:cs/>
              </w:rPr>
              <w:t>100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55D4" w14:textId="37C36CDA" w:rsidR="006D1A51" w:rsidRDefault="004A1D54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2"/>
                <w:szCs w:val="22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2"/>
                <w:szCs w:val="22"/>
                <w:cs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97391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ฝ่ายแผนงานและประกันคุณภาพ</w:t>
            </w:r>
          </w:p>
        </w:tc>
      </w:tr>
      <w:tr w:rsidR="006D1A51" w14:paraId="1DD13688" w14:textId="77777777" w:rsidTr="004A1D54">
        <w:trPr>
          <w:gridAfter w:val="1"/>
          <w:wAfter w:w="13" w:type="dxa"/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47C8C2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ED71B3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โครงการสร้างความรู้ความเข้าใจเกี่ยวกับการต่อต้านการทุจริตให้กับบุคลากร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2FB4DA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9.1)เพื่อให้บุคลากรมีความรู้ความเข้าใจเกี่ยวกับการต่อต้านการทุจริต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9B3FC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9.1.1) ระดับความรู้ความเข้าใจของบุคลากรเกี่ยวกับการต่อต้านการทุจริต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AAB81" w14:textId="77777777" w:rsidR="006D1A51" w:rsidRDefault="006D1A51">
            <w:pP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24F5B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  <w:t>≥4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0137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  <w:t>≥4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8CCC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  <w:t>≥4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5309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  <w:t>≥4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673D0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เจ้าหน้าที่ทุกฝ่าย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5A97B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3D95A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53B2" w14:textId="5F112CFC" w:rsidR="006D1A51" w:rsidRDefault="004A1D54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4"/>
                <w:szCs w:val="24"/>
                <w:cs/>
              </w:rPr>
              <w:t>5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B333" w14:textId="26C9D0DF" w:rsidR="006D1A51" w:rsidRDefault="004A1D54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2"/>
                <w:szCs w:val="22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2"/>
                <w:szCs w:val="22"/>
                <w:cs/>
              </w:rPr>
              <w:t>5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75B5" w14:textId="779214FB" w:rsidR="006D1A51" w:rsidRDefault="004A1D54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2"/>
                <w:szCs w:val="22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2"/>
                <w:szCs w:val="22"/>
                <w:cs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873D9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ฝ่ายบุคคล</w:t>
            </w:r>
          </w:p>
        </w:tc>
      </w:tr>
      <w:tr w:rsidR="006D1A51" w14:paraId="02FE5478" w14:textId="77777777" w:rsidTr="004A1D54">
        <w:trPr>
          <w:gridAfter w:val="1"/>
          <w:wAfter w:w="13" w:type="dxa"/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5CC0E" w14:textId="77777777" w:rsidR="006D1A51" w:rsidRDefault="006D1A51">
            <w:pP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22E53" w14:textId="77777777" w:rsidR="006D1A51" w:rsidRDefault="006D1A51">
            <w:pPr>
              <w:spacing w:line="276" w:lineRule="auto"/>
              <w:ind w:firstLine="0"/>
              <w:jc w:val="lef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7D5BB" w14:textId="77777777" w:rsidR="006D1A51" w:rsidRDefault="006D1A51">
            <w:pPr>
              <w:spacing w:line="276" w:lineRule="auto"/>
              <w:ind w:firstLine="0"/>
              <w:jc w:val="lef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F4DE3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  <w:t>9.1.2</w:t>
            </w: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) จำนวนบุคลากรที่เข้าร่วมการอบรม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BC6F8" w14:textId="77777777" w:rsidR="006D1A51" w:rsidRDefault="006D1A51">
            <w:pP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CF933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02F4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13ED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10F1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E969C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เจ้าหน้าที่ทุกฝ่าย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4CD31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0A7A5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2C6C" w14:textId="5E349B4F" w:rsidR="006D1A51" w:rsidRDefault="004A1D54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1004" w14:textId="0F1EA00C" w:rsidR="006D1A51" w:rsidRDefault="004A1D54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28C4" w14:textId="3FD71B0A" w:rsidR="006D1A51" w:rsidRDefault="004A1D54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8D3B2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ฝ่ายบุคคล</w:t>
            </w:r>
          </w:p>
        </w:tc>
      </w:tr>
      <w:tr w:rsidR="006D1A51" w14:paraId="4E477B2D" w14:textId="77777777" w:rsidTr="004A1D54">
        <w:trPr>
          <w:gridAfter w:val="1"/>
          <w:wAfter w:w="12" w:type="dxa"/>
          <w:trHeight w:val="402"/>
        </w:trPr>
        <w:tc>
          <w:tcPr>
            <w:tcW w:w="15864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B3C5C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/>
                <w:color w:val="000000" w:themeColor="text1"/>
                <w:sz w:val="24"/>
                <w:szCs w:val="24"/>
                <w:cs/>
              </w:rPr>
              <w:t>ยุทธศาสตร์ที่ 4  ปฏิรูปกลไกและกระบวนการการปราบปรามการทุจริต</w:t>
            </w:r>
          </w:p>
        </w:tc>
      </w:tr>
      <w:tr w:rsidR="006D1A51" w14:paraId="5C3D7C43" w14:textId="77777777" w:rsidTr="004A1D54">
        <w:trPr>
          <w:gridAfter w:val="1"/>
          <w:wAfter w:w="12" w:type="dxa"/>
          <w:trHeight w:val="407"/>
        </w:trPr>
        <w:tc>
          <w:tcPr>
            <w:tcW w:w="15864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D5187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/>
                <w:color w:val="000000" w:themeColor="text1"/>
                <w:sz w:val="24"/>
                <w:szCs w:val="24"/>
                <w:cs/>
              </w:rPr>
              <w:t xml:space="preserve">เป้าประสงค์ </w:t>
            </w:r>
            <w:r>
              <w:rPr>
                <w:rFonts w:ascii="TH NiramitIT๙" w:hAnsi="TH NiramitIT๙" w:cs="TH NiramitIT๙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H NiramitIT๙" w:hAnsi="TH NiramitIT๙" w:cs="TH NiramitIT๙" w:hint="cs"/>
                <w:color w:val="000000" w:themeColor="text1"/>
                <w:sz w:val="24"/>
                <w:szCs w:val="24"/>
                <w:cs/>
              </w:rPr>
              <w:t xml:space="preserve">  มหาวิทยาลัยมีระบบการจัดการข้อร้องเรียนที่มีประสิทธิภาพ</w:t>
            </w:r>
          </w:p>
        </w:tc>
      </w:tr>
      <w:tr w:rsidR="006D1A51" w14:paraId="77883EE3" w14:textId="77777777" w:rsidTr="004A1D54">
        <w:trPr>
          <w:gridAfter w:val="1"/>
          <w:wAfter w:w="13" w:type="dxa"/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4F679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05B85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โครงการจัดการข้อร้องเรียน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3D5CE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10.1) เพื่อให้ข้อร้องเรียนได้รับการแก้ไขในระยะเวลาที่กำหนด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E2D89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10.1.1) ร้อยละของข้อร้องเรียนที่ได้รับการแก้ไขในเวลาที่กำหนด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913F" w14:textId="77777777" w:rsidR="006D1A51" w:rsidRDefault="006D1A51">
            <w:pP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20BBC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E9B7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D0B9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0860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C0312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นักศึกษา บุคลากร อาจารย์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EAC39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1C2A6" w14:textId="77777777" w:rsidR="006D1A51" w:rsidRDefault="006D1A51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4022" w14:textId="5DB07B53" w:rsidR="006D1A51" w:rsidRDefault="004A1D54">
            <w:pPr>
              <w:spacing w:line="276" w:lineRule="auto"/>
              <w:ind w:firstLine="0"/>
              <w:jc w:val="center"/>
              <w:rPr>
                <w:rFonts w:ascii="TH NiramitIT๙" w:eastAsia="Times New Roman" w:hAnsi="TH NiramitIT๙" w:cs="TH NiramitIT๙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4"/>
                <w:szCs w:val="24"/>
                <w:cs/>
              </w:rPr>
              <w:t>100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2C6B" w14:textId="557E0E55" w:rsidR="006D1A51" w:rsidRDefault="004A1D54">
            <w:pPr>
              <w:spacing w:line="276" w:lineRule="auto"/>
              <w:ind w:firstLine="0"/>
              <w:jc w:val="center"/>
              <w:rPr>
                <w:rFonts w:ascii="TH NiramitIT๙" w:hAnsi="TH NiramitIT๙" w:cs="TH NiramitIT๙"/>
                <w:b/>
                <w:bCs/>
                <w:color w:val="000000" w:themeColor="text1"/>
                <w:sz w:val="22"/>
                <w:szCs w:val="22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2"/>
                <w:szCs w:val="22"/>
                <w:cs/>
              </w:rPr>
              <w:t>100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FD6E" w14:textId="2B84B6B7" w:rsidR="006D1A51" w:rsidRDefault="004A1D54">
            <w:pPr>
              <w:spacing w:line="276" w:lineRule="auto"/>
              <w:ind w:firstLine="0"/>
              <w:jc w:val="center"/>
              <w:rPr>
                <w:rFonts w:ascii="TH NiramitIT๙" w:hAnsi="TH NiramitIT๙" w:cs="TH NiramitIT๙"/>
                <w:color w:val="000000" w:themeColor="text1"/>
                <w:sz w:val="22"/>
                <w:szCs w:val="22"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color w:val="000000" w:themeColor="text1"/>
                <w:sz w:val="22"/>
                <w:szCs w:val="22"/>
                <w:cs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548D7" w14:textId="77777777" w:rsidR="006D1A51" w:rsidRDefault="006D1A51">
            <w:pPr>
              <w:spacing w:line="276" w:lineRule="auto"/>
              <w:ind w:firstLine="0"/>
              <w:jc w:val="left"/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</w:rPr>
            </w:pPr>
            <w:r>
              <w:rPr>
                <w:rFonts w:ascii="TH NiramitIT๙" w:eastAsia="Times New Roman" w:hAnsi="TH NiramitIT๙" w:cs="TH NiramitIT๙"/>
                <w:color w:val="000000" w:themeColor="text1"/>
                <w:sz w:val="24"/>
                <w:szCs w:val="24"/>
                <w:cs/>
              </w:rPr>
              <w:t>ฝ่ายทะเบียน และฝ่ายการเงิน</w:t>
            </w:r>
          </w:p>
        </w:tc>
      </w:tr>
    </w:tbl>
    <w:p w14:paraId="3A0D1CE7" w14:textId="43099FD9" w:rsidR="00392D07" w:rsidRDefault="00392D07" w:rsidP="00D82D73">
      <w:pPr>
        <w:spacing w:after="200" w:line="276" w:lineRule="auto"/>
        <w:ind w:firstLine="0"/>
        <w:jc w:val="left"/>
        <w:rPr>
          <w:rFonts w:hint="cs"/>
        </w:rPr>
      </w:pPr>
    </w:p>
    <w:sectPr w:rsidR="00392D07" w:rsidSect="006D1A51">
      <w:pgSz w:w="16838" w:h="11906" w:orient="landscape"/>
      <w:pgMar w:top="1440" w:right="138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51"/>
    <w:rsid w:val="0016208A"/>
    <w:rsid w:val="003305D5"/>
    <w:rsid w:val="00392D07"/>
    <w:rsid w:val="003C3344"/>
    <w:rsid w:val="004A05F2"/>
    <w:rsid w:val="004A1D54"/>
    <w:rsid w:val="006D1A51"/>
    <w:rsid w:val="00D82D73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9152"/>
  <w15:chartTrackingRefBased/>
  <w15:docId w15:val="{9583C6E6-5E3C-48EF-B7BD-874E9E3E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A51"/>
    <w:pPr>
      <w:spacing w:after="0" w:line="240" w:lineRule="auto"/>
      <w:ind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6D1A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D1A5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PHATCHARA</dc:creator>
  <cp:keywords/>
  <dc:description/>
  <cp:lastModifiedBy>PHATCHARA</cp:lastModifiedBy>
  <cp:revision>12</cp:revision>
  <dcterms:created xsi:type="dcterms:W3CDTF">2021-07-07T09:07:00Z</dcterms:created>
  <dcterms:modified xsi:type="dcterms:W3CDTF">2021-07-07T09:41:00Z</dcterms:modified>
</cp:coreProperties>
</file>